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15" w:rsidRDefault="008D0AB6" w:rsidP="008D0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AB6">
        <w:rPr>
          <w:rFonts w:ascii="Times New Roman" w:hAnsi="Times New Roman" w:cs="Times New Roman"/>
          <w:b/>
          <w:sz w:val="24"/>
          <w:szCs w:val="24"/>
        </w:rPr>
        <w:t>Spiking Model Summary</w:t>
      </w:r>
    </w:p>
    <w:p w:rsidR="008D0AB6" w:rsidRDefault="008D0AB6" w:rsidP="008D0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9E4" w:rsidRDefault="00D761D1" w:rsidP="00C37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BF5">
        <w:rPr>
          <w:rFonts w:ascii="Times New Roman" w:hAnsi="Times New Roman" w:cs="Times New Roman"/>
          <w:sz w:val="24"/>
          <w:szCs w:val="24"/>
        </w:rPr>
        <w:t xml:space="preserve">Interactions between hippocampus and prefrontal cortex are thought to underlie the formation, the consolidation, and the retrieval of episodic memories. </w:t>
      </w:r>
      <w:r w:rsidR="00287451">
        <w:rPr>
          <w:rFonts w:ascii="Times New Roman" w:hAnsi="Times New Roman" w:cs="Times New Roman"/>
          <w:sz w:val="24"/>
          <w:szCs w:val="24"/>
        </w:rPr>
        <w:t>T</w:t>
      </w:r>
      <w:r w:rsidRPr="001F6BF5">
        <w:rPr>
          <w:rFonts w:ascii="Times New Roman" w:hAnsi="Times New Roman" w:cs="Times New Roman"/>
          <w:bCs/>
          <w:sz w:val="24"/>
          <w:szCs w:val="24"/>
        </w:rPr>
        <w:t>he hippocampal system, including subiculum, and adjacent parahippocampal region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1F6BF5">
        <w:rPr>
          <w:rFonts w:ascii="Times New Roman" w:hAnsi="Times New Roman" w:cs="Times New Roman"/>
          <w:bCs/>
          <w:sz w:val="24"/>
          <w:szCs w:val="24"/>
        </w:rPr>
        <w:t>,</w:t>
      </w:r>
      <w:r w:rsidR="00287451">
        <w:rPr>
          <w:rFonts w:ascii="Times New Roman" w:hAnsi="Times New Roman" w:cs="Times New Roman"/>
          <w:bCs/>
          <w:sz w:val="24"/>
          <w:szCs w:val="24"/>
        </w:rPr>
        <w:t xml:space="preserve"> combined with prefrontal areas</w:t>
      </w:r>
      <w:r w:rsidRPr="001F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7451">
        <w:rPr>
          <w:rFonts w:ascii="Times New Roman" w:hAnsi="Times New Roman" w:cs="Times New Roman"/>
          <w:bCs/>
          <w:sz w:val="24"/>
          <w:szCs w:val="24"/>
        </w:rPr>
        <w:t>are</w:t>
      </w:r>
      <w:r w:rsidRPr="001F6BF5">
        <w:rPr>
          <w:rFonts w:ascii="Times New Roman" w:hAnsi="Times New Roman" w:cs="Times New Roman"/>
          <w:bCs/>
          <w:sz w:val="24"/>
          <w:szCs w:val="24"/>
        </w:rPr>
        <w:t xml:space="preserve"> known to play an important role in learning processes</w:t>
      </w:r>
      <w:r w:rsidRPr="001F6BF5">
        <w:rPr>
          <w:rFonts w:ascii="Times New Roman" w:hAnsi="Times New Roman" w:cs="Times New Roman"/>
          <w:sz w:val="24"/>
          <w:szCs w:val="24"/>
        </w:rPr>
        <w:t xml:space="preserve"> as well</w:t>
      </w:r>
      <w:r w:rsidR="00C379E4">
        <w:rPr>
          <w:rFonts w:ascii="Times New Roman" w:hAnsi="Times New Roman" w:cs="Times New Roman"/>
          <w:sz w:val="24"/>
          <w:szCs w:val="24"/>
        </w:rPr>
        <w:t>. T</w:t>
      </w:r>
      <w:r w:rsidRPr="001F6BF5">
        <w:rPr>
          <w:rFonts w:ascii="Times New Roman" w:hAnsi="Times New Roman" w:cs="Times New Roman"/>
          <w:sz w:val="24"/>
          <w:szCs w:val="24"/>
        </w:rPr>
        <w:t xml:space="preserve">o date </w:t>
      </w:r>
      <w:r w:rsidR="00287451" w:rsidRPr="001F6BF5">
        <w:rPr>
          <w:rFonts w:ascii="Times New Roman" w:hAnsi="Times New Roman" w:cs="Times New Roman"/>
          <w:sz w:val="24"/>
          <w:szCs w:val="24"/>
        </w:rPr>
        <w:t xml:space="preserve">only conceptual models have been offered to explain the potential </w:t>
      </w:r>
      <w:r w:rsidR="00287451" w:rsidRPr="001F6BF5">
        <w:rPr>
          <w:rFonts w:ascii="Times New Roman" w:hAnsi="Times New Roman" w:cs="Times New Roman"/>
          <w:bCs/>
          <w:sz w:val="24"/>
          <w:szCs w:val="24"/>
        </w:rPr>
        <w:t xml:space="preserve">interactions among </w:t>
      </w:r>
      <w:r w:rsidR="00C379E4">
        <w:rPr>
          <w:rFonts w:ascii="Times New Roman" w:hAnsi="Times New Roman" w:cs="Times New Roman"/>
          <w:bCs/>
          <w:sz w:val="24"/>
          <w:szCs w:val="24"/>
        </w:rPr>
        <w:t>these regions, but</w:t>
      </w:r>
      <w:r w:rsidR="00287451" w:rsidRPr="001F6BF5">
        <w:rPr>
          <w:rFonts w:ascii="Times New Roman" w:hAnsi="Times New Roman" w:cs="Times New Roman"/>
          <w:sz w:val="24"/>
          <w:szCs w:val="24"/>
        </w:rPr>
        <w:t xml:space="preserve"> </w:t>
      </w:r>
      <w:r w:rsidRPr="001F6BF5">
        <w:rPr>
          <w:rFonts w:ascii="Times New Roman" w:hAnsi="Times New Roman" w:cs="Times New Roman"/>
          <w:sz w:val="24"/>
          <w:szCs w:val="24"/>
        </w:rPr>
        <w:t>their extri</w:t>
      </w:r>
      <w:r w:rsidR="00287451">
        <w:rPr>
          <w:rFonts w:ascii="Times New Roman" w:hAnsi="Times New Roman" w:cs="Times New Roman"/>
          <w:sz w:val="24"/>
          <w:szCs w:val="24"/>
        </w:rPr>
        <w:t>nsic and intrinsic connectivity</w:t>
      </w:r>
      <w:r w:rsidRPr="001F6BF5">
        <w:rPr>
          <w:rFonts w:ascii="Times New Roman" w:hAnsi="Times New Roman" w:cs="Times New Roman"/>
          <w:sz w:val="24"/>
          <w:szCs w:val="24"/>
        </w:rPr>
        <w:t xml:space="preserve"> and synaptic regulation remain unknown.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BF5">
        <w:rPr>
          <w:rFonts w:ascii="Times New Roman" w:hAnsi="Times New Roman" w:cs="Times New Roman"/>
          <w:sz w:val="24"/>
          <w:szCs w:val="24"/>
        </w:rPr>
        <w:t>To better understand sequential learning</w:t>
      </w:r>
      <w:r>
        <w:rPr>
          <w:rFonts w:ascii="Times New Roman" w:hAnsi="Times New Roman" w:cs="Times New Roman"/>
          <w:sz w:val="24"/>
          <w:szCs w:val="24"/>
        </w:rPr>
        <w:t xml:space="preserve"> and decision making</w:t>
      </w:r>
      <w:r w:rsidRPr="001F6BF5">
        <w:rPr>
          <w:rFonts w:ascii="Times New Roman" w:hAnsi="Times New Roman" w:cs="Times New Roman"/>
          <w:sz w:val="24"/>
          <w:szCs w:val="24"/>
        </w:rPr>
        <w:t xml:space="preserve"> during spatial navigation, </w:t>
      </w:r>
      <w:r>
        <w:rPr>
          <w:rFonts w:ascii="Times New Roman" w:hAnsi="Times New Roman" w:cs="Times New Roman"/>
          <w:sz w:val="24"/>
          <w:szCs w:val="24"/>
        </w:rPr>
        <w:t>a large</w:t>
      </w:r>
      <w:r w:rsidR="00287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scale biological model was</w:t>
      </w:r>
      <w:r w:rsidRPr="001F6BF5">
        <w:rPr>
          <w:rFonts w:ascii="Times New Roman" w:hAnsi="Times New Roman" w:cs="Times New Roman"/>
          <w:sz w:val="24"/>
          <w:szCs w:val="24"/>
        </w:rPr>
        <w:t xml:space="preserve"> needed to </w:t>
      </w:r>
      <w:r>
        <w:rPr>
          <w:rFonts w:ascii="Times New Roman" w:hAnsi="Times New Roman" w:cs="Times New Roman"/>
          <w:sz w:val="24"/>
          <w:szCs w:val="24"/>
        </w:rPr>
        <w:t>further guide experimental studies</w:t>
      </w:r>
      <w:r w:rsidRPr="001F6BF5">
        <w:rPr>
          <w:rFonts w:ascii="Times New Roman" w:hAnsi="Times New Roman" w:cs="Times New Roman"/>
          <w:sz w:val="24"/>
          <w:szCs w:val="24"/>
        </w:rPr>
        <w:t>.</w:t>
      </w:r>
      <w:r w:rsidR="002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9E4" w:rsidRDefault="00C379E4" w:rsidP="00C37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BF5" w:rsidRDefault="001F6BF5" w:rsidP="00C37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our model,</w:t>
      </w:r>
      <w:r w:rsidRPr="001F6BF5">
        <w:rPr>
          <w:rFonts w:ascii="Times New Roman" w:hAnsi="Times New Roman" w:cs="Times New Roman"/>
          <w:bCs/>
          <w:sz w:val="24"/>
          <w:szCs w:val="24"/>
        </w:rPr>
        <w:t xml:space="preserve"> we</w:t>
      </w:r>
      <w:r w:rsidR="00287451">
        <w:rPr>
          <w:rFonts w:ascii="Times New Roman" w:hAnsi="Times New Roman" w:cs="Times New Roman"/>
          <w:bCs/>
          <w:sz w:val="24"/>
          <w:szCs w:val="24"/>
        </w:rPr>
        <w:t xml:space="preserve"> first use </w:t>
      </w:r>
      <w:r w:rsidR="00287451">
        <w:rPr>
          <w:rFonts w:ascii="Times New Roman" w:hAnsi="Times New Roman" w:cs="Times New Roman"/>
          <w:sz w:val="24"/>
          <w:szCs w:val="24"/>
        </w:rPr>
        <w:t>h</w:t>
      </w:r>
      <w:r w:rsidR="00287451" w:rsidRPr="001F6BF5">
        <w:rPr>
          <w:rFonts w:ascii="Times New Roman" w:hAnsi="Times New Roman" w:cs="Times New Roman"/>
          <w:sz w:val="24"/>
          <w:szCs w:val="24"/>
        </w:rPr>
        <w:t>ippocampal “</w:t>
      </w:r>
      <w:r w:rsidR="00287451" w:rsidRPr="001F6BF5">
        <w:rPr>
          <w:rFonts w:ascii="Times New Roman" w:hAnsi="Times New Roman" w:cs="Times New Roman"/>
          <w:bCs/>
          <w:sz w:val="24"/>
          <w:szCs w:val="24"/>
        </w:rPr>
        <w:t>place cells</w:t>
      </w:r>
      <w:r w:rsidR="00287451" w:rsidRPr="001F6BF5">
        <w:rPr>
          <w:rFonts w:ascii="Times New Roman" w:hAnsi="Times New Roman" w:cs="Times New Roman"/>
          <w:sz w:val="24"/>
          <w:szCs w:val="24"/>
        </w:rPr>
        <w:t>” and the associated entorhinal “grid cell” firing</w:t>
      </w:r>
      <w:r w:rsidR="00287451">
        <w:rPr>
          <w:rFonts w:ascii="Times New Roman" w:hAnsi="Times New Roman" w:cs="Times New Roman"/>
          <w:sz w:val="24"/>
          <w:szCs w:val="24"/>
        </w:rPr>
        <w:t>, which</w:t>
      </w:r>
      <w:r w:rsidR="00287451" w:rsidRPr="001F6BF5">
        <w:rPr>
          <w:rFonts w:ascii="Times New Roman" w:hAnsi="Times New Roman" w:cs="Times New Roman"/>
          <w:sz w:val="24"/>
          <w:szCs w:val="24"/>
        </w:rPr>
        <w:t xml:space="preserve"> are well-established phenomena. </w:t>
      </w:r>
      <w:r w:rsidR="00287451">
        <w:rPr>
          <w:rFonts w:ascii="Times New Roman" w:hAnsi="Times New Roman" w:cs="Times New Roman"/>
          <w:sz w:val="24"/>
          <w:szCs w:val="24"/>
        </w:rPr>
        <w:t>We r</w:t>
      </w:r>
      <w:r w:rsidRPr="001F6BF5">
        <w:rPr>
          <w:rFonts w:ascii="Times New Roman" w:hAnsi="Times New Roman" w:cs="Times New Roman"/>
          <w:bCs/>
          <w:sz w:val="24"/>
          <w:szCs w:val="24"/>
        </w:rPr>
        <w:t xml:space="preserve">eport the results of a putative entorhinal-hippocampal circuit level model that incorporates recurrent asynchronous-irregular nonlinear (RAIN) dynamics, in the context of </w:t>
      </w:r>
      <w:r w:rsidRPr="001F6BF5">
        <w:rPr>
          <w:rFonts w:ascii="Times New Roman" w:hAnsi="Times New Roman" w:cs="Times New Roman"/>
          <w:sz w:val="24"/>
          <w:szCs w:val="24"/>
        </w:rPr>
        <w:t xml:space="preserve">recent </w:t>
      </w:r>
      <w:r w:rsidRPr="001F6BF5">
        <w:rPr>
          <w:rFonts w:ascii="Times New Roman" w:hAnsi="Times New Roman" w:cs="Times New Roman"/>
          <w:i/>
          <w:sz w:val="24"/>
          <w:szCs w:val="24"/>
        </w:rPr>
        <w:t>in vivo</w:t>
      </w:r>
      <w:r w:rsidRPr="001F6BF5">
        <w:rPr>
          <w:rFonts w:ascii="Times New Roman" w:hAnsi="Times New Roman" w:cs="Times New Roman"/>
          <w:sz w:val="24"/>
          <w:szCs w:val="24"/>
        </w:rPr>
        <w:t xml:space="preserve"> findings showing specific intracellular-extracellular precession disparities and place field destabilization by entorhinal lesioning. In particular, during computer-simulated rodent maze navigation, our model demonstrated asymmetric ramp-like depolarization, increased theta power and frequency (that can explain the phase precession disparity), and a role for STDP and K</w:t>
      </w:r>
      <w:r w:rsidRPr="001F6BF5">
        <w:rPr>
          <w:rFonts w:ascii="Times New Roman" w:hAnsi="Times New Roman" w:cs="Times New Roman"/>
          <w:sz w:val="24"/>
          <w:szCs w:val="24"/>
          <w:vertAlign w:val="subscript"/>
        </w:rPr>
        <w:t xml:space="preserve">AHP </w:t>
      </w:r>
      <w:r w:rsidRPr="001F6BF5">
        <w:rPr>
          <w:rFonts w:ascii="Times New Roman" w:hAnsi="Times New Roman" w:cs="Times New Roman"/>
          <w:sz w:val="24"/>
          <w:szCs w:val="24"/>
        </w:rPr>
        <w:t xml:space="preserve">channels. Additionally, we propose distinct roles for two entorhinal cell populations projecting to hippocampus. Grid cell populations transiently trigger place field activity, while tonic “suppression-generating cell” populations minimize aberrant place cell activation, and limit the number of active place cells during traversal of a given field. Applied to place-cell RAIN networks, this tonic suppression explains an otherwise seemingly discordant association with overall increased firing. </w:t>
      </w:r>
    </w:p>
    <w:p w:rsidR="00CF1CBE" w:rsidRDefault="00CF1CBE" w:rsidP="00C37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94D" w:rsidRPr="003945ED" w:rsidRDefault="001F6BF5" w:rsidP="00C379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</w:t>
      </w:r>
      <w:r w:rsidR="00287451">
        <w:rPr>
          <w:rFonts w:ascii="Times New Roman" w:hAnsi="Times New Roman" w:cs="Times New Roman"/>
          <w:bCs/>
          <w:sz w:val="24"/>
          <w:szCs w:val="24"/>
        </w:rPr>
        <w:t xml:space="preserve"> further</w:t>
      </w:r>
      <w:r w:rsidRPr="001F6BF5">
        <w:rPr>
          <w:rFonts w:ascii="Times New Roman" w:hAnsi="Times New Roman" w:cs="Times New Roman"/>
          <w:bCs/>
          <w:sz w:val="24"/>
          <w:szCs w:val="24"/>
        </w:rPr>
        <w:t xml:space="preserve"> propose a </w:t>
      </w:r>
      <w:r w:rsidR="00CF1CBE">
        <w:rPr>
          <w:rFonts w:ascii="Times New Roman" w:hAnsi="Times New Roman" w:cs="Times New Roman"/>
          <w:bCs/>
          <w:sz w:val="24"/>
          <w:szCs w:val="24"/>
        </w:rPr>
        <w:t xml:space="preserve">more complex </w:t>
      </w:r>
      <w:r w:rsidR="00287451">
        <w:rPr>
          <w:rFonts w:ascii="Times New Roman" w:hAnsi="Times New Roman" w:cs="Times New Roman"/>
          <w:bCs/>
          <w:sz w:val="24"/>
          <w:szCs w:val="24"/>
        </w:rPr>
        <w:t>model by adding</w:t>
      </w:r>
      <w:r w:rsidRPr="001F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594D">
        <w:rPr>
          <w:rFonts w:ascii="Times New Roman" w:hAnsi="Times New Roman"/>
          <w:sz w:val="24"/>
          <w:szCs w:val="24"/>
        </w:rPr>
        <w:t>hippocampal formation structures, including the subiculum, in a complete recurrent loop with prefrontal cortex to accomplish short-term memory of navigational sequences</w:t>
      </w:r>
      <w:r w:rsidR="007A1051">
        <w:rPr>
          <w:rFonts w:ascii="Times New Roman" w:hAnsi="Times New Roman"/>
          <w:sz w:val="24"/>
          <w:szCs w:val="24"/>
        </w:rPr>
        <w:t xml:space="preserve"> (Figure 1)</w:t>
      </w:r>
      <w:r w:rsidR="0008594D">
        <w:rPr>
          <w:rFonts w:ascii="Times New Roman" w:hAnsi="Times New Roman"/>
          <w:sz w:val="24"/>
          <w:szCs w:val="24"/>
        </w:rPr>
        <w:t xml:space="preserve">. </w:t>
      </w:r>
      <w:r w:rsidR="003945ED">
        <w:rPr>
          <w:rFonts w:ascii="Times New Roman" w:hAnsi="Times New Roman"/>
          <w:sz w:val="24"/>
          <w:szCs w:val="24"/>
        </w:rPr>
        <w:t>The subiculum is used as “a winner-take-all”, which make the</w:t>
      </w:r>
      <w:r w:rsidR="007A1051">
        <w:rPr>
          <w:rFonts w:ascii="Times New Roman" w:hAnsi="Times New Roman"/>
          <w:sz w:val="24"/>
          <w:szCs w:val="24"/>
        </w:rPr>
        <w:t xml:space="preserve"> initial left or right decision</w:t>
      </w:r>
      <w:r w:rsidR="003945ED">
        <w:rPr>
          <w:rFonts w:ascii="Times New Roman" w:hAnsi="Times New Roman"/>
          <w:sz w:val="24"/>
          <w:szCs w:val="24"/>
        </w:rPr>
        <w:t xml:space="preserve"> for any given position in the maze. The prefrontal receives input from the hippocampus to execute the decision and reinforce it. </w:t>
      </w:r>
      <w:r w:rsidR="0008594D">
        <w:rPr>
          <w:rFonts w:ascii="Times New Roman" w:hAnsi="Times New Roman"/>
          <w:sz w:val="24"/>
          <w:szCs w:val="24"/>
        </w:rPr>
        <w:t xml:space="preserve">In any pass through the multi-T maze, three binary left-right decisions must be made to reach a terminus, only one of which offers a reward.  </w:t>
      </w:r>
      <w:r w:rsidR="003945ED">
        <w:rPr>
          <w:rFonts w:ascii="Times New Roman" w:hAnsi="Times New Roman"/>
          <w:sz w:val="24"/>
          <w:szCs w:val="24"/>
        </w:rPr>
        <w:t>T</w:t>
      </w:r>
      <w:r w:rsidR="0008594D">
        <w:rPr>
          <w:rFonts w:ascii="Times New Roman" w:hAnsi="Times New Roman"/>
          <w:sz w:val="24"/>
          <w:szCs w:val="24"/>
        </w:rPr>
        <w:t xml:space="preserve">he sequence can be learned in as little as two passes through the maze, but more realistically is learned after four passes through. </w:t>
      </w:r>
      <w:r w:rsidR="003945ED">
        <w:rPr>
          <w:rFonts w:ascii="Times New Roman" w:hAnsi="Times New Roman"/>
          <w:sz w:val="24"/>
          <w:szCs w:val="24"/>
        </w:rPr>
        <w:t>This computational model has been working successfully; but we</w:t>
      </w:r>
      <w:r w:rsidR="0008594D">
        <w:rPr>
          <w:rFonts w:ascii="Times New Roman" w:hAnsi="Times New Roman"/>
          <w:sz w:val="24"/>
          <w:szCs w:val="24"/>
        </w:rPr>
        <w:t xml:space="preserve"> are now enhancing the biological calibration of specific cell types and synapses</w:t>
      </w:r>
      <w:r w:rsidR="003945ED">
        <w:rPr>
          <w:rFonts w:ascii="Times New Roman" w:hAnsi="Times New Roman"/>
          <w:sz w:val="24"/>
          <w:szCs w:val="24"/>
        </w:rPr>
        <w:t xml:space="preserve"> to double the number of passes through the maze </w:t>
      </w:r>
      <w:r w:rsidR="007A1051">
        <w:rPr>
          <w:rFonts w:ascii="Times New Roman" w:hAnsi="Times New Roman"/>
          <w:sz w:val="24"/>
          <w:szCs w:val="24"/>
        </w:rPr>
        <w:t>(assuming that an animal takes longer than four passes to learn this complete sequence of events)</w:t>
      </w:r>
      <w:r w:rsidR="0008594D">
        <w:rPr>
          <w:rFonts w:ascii="Times New Roman" w:hAnsi="Times New Roman"/>
          <w:sz w:val="24"/>
          <w:szCs w:val="24"/>
        </w:rPr>
        <w:t>.</w:t>
      </w:r>
      <w:r w:rsidR="003945ED">
        <w:rPr>
          <w:rFonts w:ascii="Times New Roman" w:hAnsi="Times New Roman"/>
          <w:sz w:val="24"/>
          <w:szCs w:val="24"/>
        </w:rPr>
        <w:t xml:space="preserve"> </w:t>
      </w:r>
      <w:r w:rsidR="007A1051">
        <w:rPr>
          <w:rFonts w:ascii="Times New Roman" w:hAnsi="Times New Roman"/>
          <w:sz w:val="24"/>
          <w:szCs w:val="24"/>
        </w:rPr>
        <w:t>As of now, o</w:t>
      </w:r>
      <w:r w:rsidR="003945ED" w:rsidRPr="001F6BF5">
        <w:rPr>
          <w:rFonts w:ascii="Times New Roman" w:hAnsi="Times New Roman" w:cs="Times New Roman"/>
          <w:sz w:val="24"/>
          <w:szCs w:val="24"/>
        </w:rPr>
        <w:t>ur model replicates the dynamics of the mammalian hippocampal-frontal loop microcircuitry, which demonstrated short-term memory during a sequential three binary decisions needed to receive a reward.</w:t>
      </w:r>
    </w:p>
    <w:p w:rsidR="003945ED" w:rsidRDefault="003945ED" w:rsidP="00C37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5ED" w:rsidRPr="003945ED" w:rsidRDefault="003945ED" w:rsidP="0039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BF5">
        <w:rPr>
          <w:rFonts w:ascii="Times New Roman" w:hAnsi="Times New Roman" w:cs="Times New Roman"/>
          <w:sz w:val="24"/>
          <w:szCs w:val="24"/>
        </w:rPr>
        <w:t xml:space="preserve">Additionally, </w:t>
      </w:r>
      <w:r>
        <w:rPr>
          <w:rFonts w:ascii="Times New Roman" w:hAnsi="Times New Roman" w:cs="Times New Roman"/>
          <w:sz w:val="24"/>
          <w:szCs w:val="24"/>
        </w:rPr>
        <w:t>phase-locking and coherence between hippocampus and prefrontal respective thetas have been observed in recent recordings studies. W</w:t>
      </w:r>
      <w:r w:rsidRPr="001F6BF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propose that depending on specific connections between areas, </w:t>
      </w:r>
      <w:r w:rsidRPr="001F6BF5">
        <w:rPr>
          <w:rFonts w:ascii="Times New Roman" w:hAnsi="Times New Roman" w:cs="Times New Roman"/>
          <w:color w:val="292526"/>
          <w:sz w:val="24"/>
          <w:szCs w:val="24"/>
        </w:rPr>
        <w:t>phase</w:t>
      </w:r>
      <w:r>
        <w:rPr>
          <w:rFonts w:ascii="Times New Roman" w:hAnsi="Times New Roman" w:cs="Times New Roman"/>
          <w:color w:val="292526"/>
          <w:sz w:val="24"/>
          <w:szCs w:val="24"/>
        </w:rPr>
        <w:t xml:space="preserve"> synchrony</w:t>
      </w:r>
      <w:r w:rsidRPr="001F6BF5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92526"/>
          <w:sz w:val="24"/>
          <w:szCs w:val="24"/>
        </w:rPr>
        <w:t xml:space="preserve">(both phase and frequency coherence) </w:t>
      </w:r>
      <w:r w:rsidRPr="001F6BF5">
        <w:rPr>
          <w:rFonts w:ascii="Times New Roman" w:hAnsi="Times New Roman" w:cs="Times New Roman"/>
          <w:color w:val="292526"/>
          <w:sz w:val="24"/>
          <w:szCs w:val="24"/>
        </w:rPr>
        <w:t>of prefrontal cells to hippocampal theta oscillations during the performance of a task requiring working memory</w:t>
      </w:r>
      <w:r>
        <w:rPr>
          <w:rFonts w:ascii="Times New Roman" w:hAnsi="Times New Roman" w:cs="Times New Roman"/>
          <w:color w:val="292526"/>
          <w:sz w:val="24"/>
          <w:szCs w:val="24"/>
        </w:rPr>
        <w:t xml:space="preserve"> can be replicated (See Figure 2)</w:t>
      </w:r>
      <w:r w:rsidRPr="001F6BF5">
        <w:rPr>
          <w:rFonts w:ascii="Times New Roman" w:hAnsi="Times New Roman" w:cs="Times New Roman"/>
          <w:color w:val="292526"/>
          <w:sz w:val="24"/>
          <w:szCs w:val="24"/>
        </w:rPr>
        <w:t>.</w:t>
      </w:r>
    </w:p>
    <w:p w:rsidR="003945ED" w:rsidRPr="007A1051" w:rsidRDefault="003945ED" w:rsidP="00C37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  <w:r w:rsidRPr="001F6BF5">
        <w:rPr>
          <w:rFonts w:ascii="Times New Roman" w:hAnsi="Times New Roman" w:cs="Times New Roman"/>
          <w:color w:val="292526"/>
          <w:sz w:val="24"/>
          <w:szCs w:val="24"/>
        </w:rPr>
        <w:lastRenderedPageBreak/>
        <w:t xml:space="preserve"> </w:t>
      </w:r>
    </w:p>
    <w:p w:rsidR="0008594D" w:rsidRDefault="0008594D" w:rsidP="00C37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demonstrate our computational model’s functionality, </w:t>
      </w:r>
      <w:r w:rsidR="003945E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graphic environment with a navigating virtual mouse</w:t>
      </w:r>
      <w:r w:rsidR="003945ED">
        <w:rPr>
          <w:rFonts w:ascii="Times New Roman" w:hAnsi="Times New Roman"/>
          <w:sz w:val="24"/>
          <w:szCs w:val="24"/>
        </w:rPr>
        <w:t xml:space="preserve"> will be used</w:t>
      </w:r>
      <w:r>
        <w:rPr>
          <w:rFonts w:ascii="Times New Roman" w:hAnsi="Times New Roman"/>
          <w:sz w:val="24"/>
          <w:szCs w:val="24"/>
        </w:rPr>
        <w:t xml:space="preserve">. </w:t>
      </w:r>
      <w:r w:rsidR="003945ED">
        <w:rPr>
          <w:rFonts w:ascii="Times New Roman" w:hAnsi="Times New Roman" w:cs="Times New Roman"/>
          <w:sz w:val="24"/>
          <w:szCs w:val="24"/>
        </w:rPr>
        <w:t>Our</w:t>
      </w:r>
      <w:r w:rsidR="00CF1CBE">
        <w:rPr>
          <w:rFonts w:ascii="Times New Roman" w:hAnsi="Times New Roman" w:cs="Times New Roman"/>
          <w:sz w:val="24"/>
          <w:szCs w:val="24"/>
        </w:rPr>
        <w:t xml:space="preserve"> brain model </w:t>
      </w:r>
      <w:r w:rsidR="003945ED">
        <w:rPr>
          <w:rFonts w:ascii="Times New Roman" w:hAnsi="Times New Roman" w:cs="Times New Roman"/>
          <w:sz w:val="24"/>
          <w:szCs w:val="24"/>
        </w:rPr>
        <w:t>will process</w:t>
      </w:r>
      <w:r w:rsidR="00CF1CBE">
        <w:rPr>
          <w:rFonts w:ascii="Times New Roman" w:hAnsi="Times New Roman" w:cs="Times New Roman"/>
          <w:sz w:val="24"/>
          <w:szCs w:val="24"/>
        </w:rPr>
        <w:t xml:space="preserve"> all the information, </w:t>
      </w:r>
      <w:r w:rsidR="003945ED">
        <w:rPr>
          <w:rFonts w:ascii="Times New Roman" w:hAnsi="Times New Roman" w:cs="Times New Roman"/>
          <w:sz w:val="24"/>
          <w:szCs w:val="24"/>
        </w:rPr>
        <w:t>and will interact with this</w:t>
      </w:r>
      <w:r w:rsidR="00CF1CBE">
        <w:rPr>
          <w:rFonts w:ascii="Times New Roman" w:hAnsi="Times New Roman" w:cs="Times New Roman"/>
          <w:sz w:val="24"/>
          <w:szCs w:val="24"/>
        </w:rPr>
        <w:t xml:space="preserve"> virtual envir</w:t>
      </w:r>
      <w:r w:rsidR="003945ED">
        <w:rPr>
          <w:rFonts w:ascii="Times New Roman" w:hAnsi="Times New Roman" w:cs="Times New Roman"/>
          <w:sz w:val="24"/>
          <w:szCs w:val="24"/>
        </w:rPr>
        <w:t>onment for real-time experiment</w:t>
      </w:r>
      <w:r w:rsidR="00CF1CBE">
        <w:rPr>
          <w:rFonts w:ascii="Times New Roman" w:hAnsi="Times New Roman" w:cs="Times New Roman"/>
          <w:sz w:val="24"/>
          <w:szCs w:val="24"/>
        </w:rPr>
        <w:t xml:space="preserve"> purposes. </w:t>
      </w:r>
    </w:p>
    <w:p w:rsidR="003945ED" w:rsidRPr="003945ED" w:rsidRDefault="003945ED" w:rsidP="00C379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519D" w:rsidRDefault="00CF1CBE" w:rsidP="0039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findings of this circuit </w:t>
      </w:r>
      <w:r w:rsidR="001F6BF5" w:rsidRPr="001F6BF5">
        <w:rPr>
          <w:rFonts w:ascii="Times New Roman" w:hAnsi="Times New Roman" w:cs="Times New Roman"/>
          <w:sz w:val="24"/>
          <w:szCs w:val="24"/>
        </w:rPr>
        <w:t xml:space="preserve">level model suggest </w:t>
      </w:r>
      <w:r w:rsidR="001F6BF5" w:rsidRPr="001F6BF5">
        <w:rPr>
          <w:rFonts w:ascii="Times New Roman" w:hAnsi="Times New Roman" w:cs="Times New Roman"/>
          <w:i/>
          <w:sz w:val="24"/>
          <w:szCs w:val="24"/>
        </w:rPr>
        <w:t>in vivo</w:t>
      </w:r>
      <w:r w:rsidR="001F6BF5" w:rsidRPr="001F6BF5">
        <w:rPr>
          <w:rFonts w:ascii="Times New Roman" w:hAnsi="Times New Roman" w:cs="Times New Roman"/>
          <w:sz w:val="24"/>
          <w:szCs w:val="24"/>
        </w:rPr>
        <w:t xml:space="preserve"> and </w:t>
      </w:r>
      <w:r w:rsidR="001F6BF5" w:rsidRPr="001F6BF5">
        <w:rPr>
          <w:rFonts w:ascii="Times New Roman" w:hAnsi="Times New Roman" w:cs="Times New Roman"/>
          <w:i/>
          <w:sz w:val="24"/>
          <w:szCs w:val="24"/>
        </w:rPr>
        <w:t>in vitro</w:t>
      </w:r>
      <w:r w:rsidR="001F6BF5" w:rsidRPr="001F6BF5">
        <w:rPr>
          <w:rFonts w:ascii="Times New Roman" w:hAnsi="Times New Roman" w:cs="Times New Roman"/>
          <w:sz w:val="24"/>
          <w:szCs w:val="24"/>
        </w:rPr>
        <w:t xml:space="preserve"> experiments that could refute or support the proposed mechanisms of place cell dynamics, modulating influences of entorhinal cortex, decision making of subiculum, and memory consolidating of prefrontal cortex.</w:t>
      </w:r>
      <w:r w:rsidR="007B4C00">
        <w:rPr>
          <w:rFonts w:ascii="Times New Roman" w:hAnsi="Times New Roman" w:cs="Times New Roman"/>
          <w:sz w:val="24"/>
          <w:szCs w:val="24"/>
        </w:rPr>
        <w:t xml:space="preserve"> Our first experiments are to test the types of extrinsic connectivity between the entorhinal cortex and the hippocampus, as well as the intrinsic connectivity in the subiculum.</w:t>
      </w:r>
    </w:p>
    <w:p w:rsidR="003945ED" w:rsidRDefault="003945ED" w:rsidP="0039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3945ED" w:rsidRPr="003945ED" w:rsidRDefault="003945ED" w:rsidP="0039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26519D" w:rsidRDefault="0026519D" w:rsidP="00CF1C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9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43600" cy="3860165"/>
            <wp:effectExtent l="1905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91400" cy="4800600"/>
                      <a:chOff x="838200" y="1143000"/>
                      <a:chExt cx="7391400" cy="4800600"/>
                    </a:xfrm>
                  </a:grpSpPr>
                  <a:grpSp>
                    <a:nvGrpSpPr>
                      <a:cNvPr id="38" name="Group 37"/>
                      <a:cNvGrpSpPr/>
                    </a:nvGrpSpPr>
                    <a:grpSpPr>
                      <a:xfrm>
                        <a:off x="838200" y="1143000"/>
                        <a:ext cx="7391400" cy="4800600"/>
                        <a:chOff x="838200" y="1143000"/>
                        <a:chExt cx="7391400" cy="4800600"/>
                      </a:xfrm>
                    </a:grpSpPr>
                    <a:sp>
                      <a:nvSpPr>
                        <a:cNvPr id="58" name="Oval 57"/>
                        <a:cNvSpPr/>
                      </a:nvSpPr>
                      <a:spPr>
                        <a:xfrm>
                          <a:off x="3200400" y="4038600"/>
                          <a:ext cx="2743200" cy="1828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Parallelogram 28"/>
                        <a:cNvSpPr/>
                      </a:nvSpPr>
                      <a:spPr>
                        <a:xfrm>
                          <a:off x="3581400" y="5334000"/>
                          <a:ext cx="1981200" cy="60960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noFill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Parallelogram 6"/>
                        <a:cNvSpPr/>
                      </a:nvSpPr>
                      <a:spPr>
                        <a:xfrm>
                          <a:off x="3581400" y="3962400"/>
                          <a:ext cx="1981200" cy="609600"/>
                        </a:xfrm>
                        <a:prstGeom prst="parallelogram">
                          <a:avLst>
                            <a:gd name="adj" fmla="val 14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noFill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3886200" y="5410200"/>
                          <a:ext cx="1371600" cy="461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Hippocampal CA “place cells”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3810000" y="4034135"/>
                          <a:ext cx="1524000" cy="461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Entorhinal “grid cells”</a:t>
                            </a:r>
                            <a:endParaRPr lang="en-US" sz="12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Parallelogram 34"/>
                        <a:cNvSpPr/>
                      </a:nvSpPr>
                      <a:spPr>
                        <a:xfrm>
                          <a:off x="838200" y="1143000"/>
                          <a:ext cx="7391400" cy="190500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noFill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4" name="Parallelogram 53"/>
                        <a:cNvSpPr/>
                      </a:nvSpPr>
                      <a:spPr>
                        <a:xfrm>
                          <a:off x="2590800" y="4648200"/>
                          <a:ext cx="838200" cy="60960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noFill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5" name="TextBox 54"/>
                        <a:cNvSpPr txBox="1"/>
                      </a:nvSpPr>
                      <a:spPr>
                        <a:xfrm>
                          <a:off x="2667000" y="4953000"/>
                          <a:ext cx="685800" cy="2769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DG</a:t>
                            </a:r>
                            <a:endParaRPr lang="en-US" sz="12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6" name="Parallelogram 55"/>
                        <a:cNvSpPr/>
                      </a:nvSpPr>
                      <a:spPr>
                        <a:xfrm>
                          <a:off x="5715000" y="4648200"/>
                          <a:ext cx="838200" cy="60960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noFill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7" name="TextBox 56"/>
                        <a:cNvSpPr txBox="1"/>
                      </a:nvSpPr>
                      <a:spPr>
                        <a:xfrm>
                          <a:off x="5791200" y="4953000"/>
                          <a:ext cx="685800" cy="2769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SUB</a:t>
                            </a:r>
                            <a:endParaRPr lang="en-US" sz="12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5" name="Arc 64"/>
                        <a:cNvSpPr/>
                      </a:nvSpPr>
                      <a:spPr>
                        <a:xfrm rot="10800000">
                          <a:off x="4038600" y="4648200"/>
                          <a:ext cx="990600" cy="609600"/>
                        </a:xfrm>
                        <a:prstGeom prst="arc">
                          <a:avLst>
                            <a:gd name="adj1" fmla="val 7558343"/>
                            <a:gd name="adj2" fmla="val 3059451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1676400" y="1905000"/>
                          <a:ext cx="1219200" cy="461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Visual</a:t>
                            </a:r>
                          </a:p>
                          <a:p>
                            <a:pPr algn="ctr"/>
                            <a:r>
                              <a:rPr lang="en-US" sz="12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input</a:t>
                            </a:r>
                            <a:endParaRPr lang="en-US" sz="12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6" name="TextBox 65"/>
                        <a:cNvSpPr txBox="1"/>
                      </a:nvSpPr>
                      <a:spPr>
                        <a:xfrm>
                          <a:off x="6096000" y="1214735"/>
                          <a:ext cx="1447800" cy="461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Prefrontal (left and right decision)</a:t>
                            </a:r>
                            <a:endParaRPr lang="en-US" sz="12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7" name="TextBox 66"/>
                        <a:cNvSpPr txBox="1"/>
                      </a:nvSpPr>
                      <a:spPr>
                        <a:xfrm>
                          <a:off x="3810000" y="1219200"/>
                          <a:ext cx="1447800" cy="461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Premotor (left and right movement)</a:t>
                            </a:r>
                            <a:endParaRPr lang="en-US" sz="12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9" name="Straight Connector 68"/>
                        <a:cNvCxnSpPr/>
                      </a:nvCxnSpPr>
                      <a:spPr>
                        <a:xfrm rot="5400000">
                          <a:off x="4381500" y="2095500"/>
                          <a:ext cx="190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1" name="Straight Connector 70"/>
                        <a:cNvCxnSpPr/>
                      </a:nvCxnSpPr>
                      <a:spPr>
                        <a:xfrm rot="5400000">
                          <a:off x="2781300" y="2095500"/>
                          <a:ext cx="190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2" name="Can 71"/>
                        <a:cNvSpPr/>
                      </a:nvSpPr>
                      <a:spPr>
                        <a:xfrm>
                          <a:off x="5791200" y="1752600"/>
                          <a:ext cx="304800" cy="381000"/>
                        </a:xfrm>
                        <a:prstGeom prst="can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/>
                              <a:t>L</a:t>
                            </a: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3" name="Can 72"/>
                        <a:cNvSpPr/>
                      </a:nvSpPr>
                      <a:spPr>
                        <a:xfrm>
                          <a:off x="7086600" y="1752600"/>
                          <a:ext cx="304800" cy="381000"/>
                        </a:xfrm>
                        <a:prstGeom prst="can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/>
                              <a:t>L</a:t>
                            </a: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4" name="Can 73"/>
                        <a:cNvSpPr/>
                      </a:nvSpPr>
                      <a:spPr>
                        <a:xfrm>
                          <a:off x="6400800" y="2438400"/>
                          <a:ext cx="304800" cy="381000"/>
                        </a:xfrm>
                        <a:prstGeom prst="can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/>
                              <a:t>L</a:t>
                            </a: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5" name="Can 74"/>
                        <a:cNvSpPr/>
                      </a:nvSpPr>
                      <a:spPr>
                        <a:xfrm>
                          <a:off x="6248400" y="1752600"/>
                          <a:ext cx="304800" cy="381000"/>
                        </a:xfrm>
                        <a:prstGeom prst="can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/>
                              <a:t>R</a:t>
                            </a: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6" name="Can 75"/>
                        <a:cNvSpPr/>
                      </a:nvSpPr>
                      <a:spPr>
                        <a:xfrm>
                          <a:off x="6858000" y="2438400"/>
                          <a:ext cx="304800" cy="381000"/>
                        </a:xfrm>
                        <a:prstGeom prst="can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/>
                              <a:t>R</a:t>
                            </a: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7" name="Can 76"/>
                        <a:cNvSpPr/>
                      </a:nvSpPr>
                      <a:spPr>
                        <a:xfrm>
                          <a:off x="7543800" y="1752600"/>
                          <a:ext cx="304800" cy="381000"/>
                        </a:xfrm>
                        <a:prstGeom prst="can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/>
                              <a:t>R</a:t>
                            </a: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1" name="TextBox 80"/>
                        <a:cNvSpPr txBox="1"/>
                      </a:nvSpPr>
                      <a:spPr>
                        <a:xfrm>
                          <a:off x="1524000" y="1219200"/>
                          <a:ext cx="1447800" cy="2769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Parietal</a:t>
                            </a:r>
                            <a:endParaRPr lang="en-US" sz="12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5" name="Can 84"/>
                        <a:cNvSpPr/>
                      </a:nvSpPr>
                      <a:spPr>
                        <a:xfrm>
                          <a:off x="3962400" y="1905000"/>
                          <a:ext cx="457200" cy="533400"/>
                        </a:xfrm>
                        <a:prstGeom prst="can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/>
                              <a:t>L</a:t>
                            </a: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6" name="Can 85"/>
                        <a:cNvSpPr/>
                      </a:nvSpPr>
                      <a:spPr>
                        <a:xfrm>
                          <a:off x="4648200" y="1905000"/>
                          <a:ext cx="457200" cy="533400"/>
                        </a:xfrm>
                        <a:prstGeom prst="can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/>
                              <a:t>R</a:t>
                            </a: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31" name="Straight Arrow Connector 30"/>
                        <a:cNvCxnSpPr/>
                      </a:nvCxnSpPr>
                      <a:spPr>
                        <a:xfrm>
                          <a:off x="1752600" y="3048000"/>
                          <a:ext cx="1828800" cy="10668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3" name="Straight Arrow Connector 32"/>
                        <a:cNvCxnSpPr/>
                      </a:nvCxnSpPr>
                      <a:spPr>
                        <a:xfrm rot="10800000" flipV="1">
                          <a:off x="5562600" y="3048000"/>
                          <a:ext cx="1219200" cy="10668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" name="Straight Arrow Connector 36"/>
                        <a:cNvCxnSpPr/>
                      </a:nvCxnSpPr>
                      <a:spPr>
                        <a:xfrm rot="10800000">
                          <a:off x="4724400" y="2819400"/>
                          <a:ext cx="1371600" cy="1588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1" name="Straight Arrow Connector 40"/>
                        <a:cNvCxnSpPr>
                          <a:endCxn id="7" idx="5"/>
                        </a:cNvCxnSpPr>
                      </a:nvCxnSpPr>
                      <a:spPr>
                        <a:xfrm>
                          <a:off x="1524000" y="3048000"/>
                          <a:ext cx="2061807" cy="12192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  <a:headEnd type="arrow" w="med" len="med"/>
                          <a:tailEnd type="non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4" name="Straight Arrow Connector 43"/>
                        <a:cNvCxnSpPr>
                          <a:endCxn id="7" idx="2"/>
                        </a:cNvCxnSpPr>
                      </a:nvCxnSpPr>
                      <a:spPr>
                        <a:xfrm rot="10800000" flipV="1">
                          <a:off x="5558194" y="3048000"/>
                          <a:ext cx="1380417" cy="12192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  <a:headEnd type="arrow" w="med" len="med"/>
                          <a:tailEnd type="non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" name="Straight Arrow Connector 58"/>
                        <a:cNvCxnSpPr/>
                      </a:nvCxnSpPr>
                      <a:spPr>
                        <a:xfrm rot="10800000">
                          <a:off x="4724400" y="2667000"/>
                          <a:ext cx="1371600" cy="1588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  <a:headEnd type="arrow" w="med" len="med"/>
                          <a:tailEnd type="non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FA7599" w:rsidRDefault="00FA7599" w:rsidP="00CF1C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1: Model description</w:t>
      </w:r>
    </w:p>
    <w:p w:rsidR="0026519D" w:rsidRDefault="0026519D" w:rsidP="00CF1C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9D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5943600" cy="36988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A7599" w:rsidRPr="008D0AB6" w:rsidRDefault="00FA7599" w:rsidP="00CF1C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2: Theta phase synchrony between HP and PF</w:t>
      </w:r>
    </w:p>
    <w:sectPr w:rsidR="00FA7599" w:rsidRPr="008D0AB6" w:rsidSect="00626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1"/>
  <w:proofState w:spelling="clean" w:grammar="clean"/>
  <w:defaultTabStop w:val="720"/>
  <w:characterSpacingControl w:val="doNotCompress"/>
  <w:compat/>
  <w:rsids>
    <w:rsidRoot w:val="0085156D"/>
    <w:rsid w:val="0008594D"/>
    <w:rsid w:val="00190A6D"/>
    <w:rsid w:val="001F6BF5"/>
    <w:rsid w:val="0026519D"/>
    <w:rsid w:val="00287451"/>
    <w:rsid w:val="002C0F1D"/>
    <w:rsid w:val="002E5300"/>
    <w:rsid w:val="003945ED"/>
    <w:rsid w:val="004D53B1"/>
    <w:rsid w:val="006269E5"/>
    <w:rsid w:val="0067212B"/>
    <w:rsid w:val="007370AD"/>
    <w:rsid w:val="007A1051"/>
    <w:rsid w:val="007B4C00"/>
    <w:rsid w:val="0085156D"/>
    <w:rsid w:val="008650A0"/>
    <w:rsid w:val="008D0AB6"/>
    <w:rsid w:val="00C379E4"/>
    <w:rsid w:val="00CF1CBE"/>
    <w:rsid w:val="00D761D1"/>
    <w:rsid w:val="00F30085"/>
    <w:rsid w:val="00FA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43D2-7614-45DD-9810-A340BFC9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2010-09-14T16:28:00Z</dcterms:created>
  <dcterms:modified xsi:type="dcterms:W3CDTF">2010-09-14T19:06:00Z</dcterms:modified>
</cp:coreProperties>
</file>